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7C9" w:rsidRPr="00CA4CFF" w:rsidRDefault="00CA4CFF" w:rsidP="00F9670E">
      <w:pPr>
        <w:jc w:val="center"/>
        <w:rPr>
          <w:rFonts w:ascii="Times New Roman" w:hAnsi="Times New Roman" w:cs="Times New Roman"/>
          <w:b/>
          <w:sz w:val="32"/>
          <w:szCs w:val="24"/>
        </w:rPr>
      </w:pPr>
      <w:r>
        <w:rPr>
          <w:rFonts w:ascii="Times New Roman" w:hAnsi="Times New Roman" w:cs="Times New Roman"/>
          <w:b/>
          <w:noProof/>
          <w:sz w:val="32"/>
          <w:szCs w:val="24"/>
        </w:rPr>
        <w:drawing>
          <wp:anchor distT="0" distB="0" distL="114300" distR="114300" simplePos="0" relativeHeight="251661312" behindDoc="0" locked="0" layoutInCell="1" allowOverlap="1">
            <wp:simplePos x="0" y="0"/>
            <wp:positionH relativeFrom="column">
              <wp:posOffset>5048250</wp:posOffset>
            </wp:positionH>
            <wp:positionV relativeFrom="paragraph">
              <wp:posOffset>49530</wp:posOffset>
            </wp:positionV>
            <wp:extent cx="882650" cy="844550"/>
            <wp:effectExtent l="19050" t="0" r="0" b="0"/>
            <wp:wrapNone/>
            <wp:docPr id="4" name="Picture 4" descr="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c"/>
                    <pic:cNvPicPr>
                      <a:picLocks noChangeAspect="1" noChangeArrowheads="1"/>
                    </pic:cNvPicPr>
                  </pic:nvPicPr>
                  <pic:blipFill>
                    <a:blip r:embed="rId5" cstate="print"/>
                    <a:srcRect/>
                    <a:stretch>
                      <a:fillRect/>
                    </a:stretch>
                  </pic:blipFill>
                  <pic:spPr bwMode="auto">
                    <a:xfrm>
                      <a:off x="0" y="0"/>
                      <a:ext cx="882650" cy="844550"/>
                    </a:xfrm>
                    <a:prstGeom prst="ellipse">
                      <a:avLst/>
                    </a:prstGeom>
                    <a:ln>
                      <a:noFill/>
                    </a:ln>
                    <a:effectLst/>
                  </pic:spPr>
                </pic:pic>
              </a:graphicData>
            </a:graphic>
          </wp:anchor>
        </w:drawing>
      </w:r>
      <w:r>
        <w:rPr>
          <w:rFonts w:ascii="Times New Roman" w:hAnsi="Times New Roman" w:cs="Times New Roman"/>
          <w:b/>
          <w:noProof/>
          <w:sz w:val="32"/>
          <w:szCs w:val="24"/>
        </w:rPr>
        <w:drawing>
          <wp:anchor distT="0" distB="0" distL="114300" distR="114300" simplePos="0" relativeHeight="251659264" behindDoc="0" locked="0" layoutInCell="1" allowOverlap="1">
            <wp:simplePos x="0" y="0"/>
            <wp:positionH relativeFrom="column">
              <wp:posOffset>-146050</wp:posOffset>
            </wp:positionH>
            <wp:positionV relativeFrom="paragraph">
              <wp:posOffset>49530</wp:posOffset>
            </wp:positionV>
            <wp:extent cx="905510" cy="844550"/>
            <wp:effectExtent l="19050" t="0" r="8890" b="0"/>
            <wp:wrapNone/>
            <wp:docPr id="2" name="Picture 2" descr="../../../WINDOWS/Deskto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DOWS/Desktop/image001.png"/>
                    <pic:cNvPicPr>
                      <a:picLocks noChangeAspect="1" noChangeArrowheads="1"/>
                    </pic:cNvPicPr>
                  </pic:nvPicPr>
                  <pic:blipFill>
                    <a:blip r:embed="rId6" r:link="rId7" cstate="print"/>
                    <a:srcRect/>
                    <a:stretch>
                      <a:fillRect/>
                    </a:stretch>
                  </pic:blipFill>
                  <pic:spPr bwMode="auto">
                    <a:xfrm>
                      <a:off x="0" y="0"/>
                      <a:ext cx="905510" cy="844550"/>
                    </a:xfrm>
                    <a:prstGeom prst="ellipse">
                      <a:avLst/>
                    </a:prstGeom>
                    <a:ln>
                      <a:noFill/>
                    </a:ln>
                    <a:effectLst/>
                  </pic:spPr>
                </pic:pic>
              </a:graphicData>
            </a:graphic>
          </wp:anchor>
        </w:drawing>
      </w:r>
      <w:r w:rsidR="00F9670E" w:rsidRPr="00CA4CFF">
        <w:rPr>
          <w:rFonts w:ascii="Times New Roman" w:hAnsi="Times New Roman" w:cs="Times New Roman"/>
          <w:b/>
          <w:sz w:val="32"/>
          <w:szCs w:val="24"/>
        </w:rPr>
        <w:t>Santa Ana Unified School District</w:t>
      </w:r>
    </w:p>
    <w:p w:rsidR="00CA4CFF" w:rsidRPr="00CA4CFF" w:rsidRDefault="00CA4CFF" w:rsidP="00F9670E">
      <w:pPr>
        <w:jc w:val="center"/>
        <w:rPr>
          <w:rFonts w:ascii="Times New Roman" w:hAnsi="Times New Roman" w:cs="Times New Roman"/>
          <w:b/>
          <w:sz w:val="28"/>
          <w:szCs w:val="24"/>
        </w:rPr>
      </w:pPr>
      <w:r w:rsidRPr="00CA4CFF">
        <w:rPr>
          <w:rFonts w:ascii="Times New Roman" w:hAnsi="Times New Roman" w:cs="Times New Roman"/>
          <w:b/>
          <w:sz w:val="28"/>
          <w:szCs w:val="24"/>
        </w:rPr>
        <w:t>English Learner Programs</w:t>
      </w:r>
    </w:p>
    <w:p w:rsidR="00F9670E" w:rsidRPr="00C356F6" w:rsidRDefault="00F9670E" w:rsidP="00F9670E">
      <w:pPr>
        <w:jc w:val="center"/>
        <w:rPr>
          <w:rFonts w:ascii="Times New Roman" w:hAnsi="Times New Roman" w:cs="Times New Roman"/>
          <w:b/>
          <w:sz w:val="24"/>
          <w:szCs w:val="24"/>
        </w:rPr>
      </w:pPr>
      <w:r w:rsidRPr="00C356F6">
        <w:rPr>
          <w:rFonts w:ascii="Times New Roman" w:hAnsi="Times New Roman" w:cs="Times New Roman"/>
          <w:b/>
          <w:sz w:val="24"/>
          <w:szCs w:val="24"/>
        </w:rPr>
        <w:t>Migrant Education Program</w:t>
      </w:r>
    </w:p>
    <w:p w:rsidR="00F9670E" w:rsidRPr="00C356F6" w:rsidRDefault="00F9670E" w:rsidP="00227359">
      <w:pPr>
        <w:rPr>
          <w:rFonts w:ascii="Times New Roman" w:hAnsi="Times New Roman" w:cs="Times New Roman"/>
          <w:sz w:val="24"/>
          <w:szCs w:val="24"/>
        </w:rPr>
      </w:pPr>
      <w:r w:rsidRPr="00C356F6">
        <w:rPr>
          <w:rFonts w:ascii="Times New Roman" w:hAnsi="Times New Roman" w:cs="Times New Roman"/>
          <w:b/>
          <w:sz w:val="24"/>
          <w:szCs w:val="24"/>
        </w:rPr>
        <w:t>Overview</w:t>
      </w:r>
      <w:r w:rsidR="00E40CE3">
        <w:rPr>
          <w:rFonts w:ascii="Times New Roman" w:hAnsi="Times New Roman" w:cs="Times New Roman"/>
          <w:sz w:val="24"/>
          <w:szCs w:val="24"/>
        </w:rPr>
        <w:t>:</w:t>
      </w:r>
    </w:p>
    <w:p w:rsidR="00F9670E" w:rsidRPr="00C356F6" w:rsidRDefault="00F9670E" w:rsidP="00227359">
      <w:pPr>
        <w:rPr>
          <w:rFonts w:ascii="Times New Roman" w:hAnsi="Times New Roman" w:cs="Times New Roman"/>
          <w:sz w:val="24"/>
          <w:szCs w:val="24"/>
        </w:rPr>
      </w:pPr>
      <w:r w:rsidRPr="00C356F6">
        <w:rPr>
          <w:rFonts w:ascii="Times New Roman" w:hAnsi="Times New Roman" w:cs="Times New Roman"/>
          <w:color w:val="000000"/>
          <w:sz w:val="24"/>
          <w:szCs w:val="24"/>
        </w:rPr>
        <w:t xml:space="preserve">The Migrant Education Program (MEP) is a federally funded program, authorized under the No Child Left </w:t>
      </w:r>
      <w:proofErr w:type="gramStart"/>
      <w:r w:rsidRPr="00C356F6">
        <w:rPr>
          <w:rFonts w:ascii="Times New Roman" w:hAnsi="Times New Roman" w:cs="Times New Roman"/>
          <w:color w:val="000000"/>
          <w:sz w:val="24"/>
          <w:szCs w:val="24"/>
        </w:rPr>
        <w:t>Behind</w:t>
      </w:r>
      <w:proofErr w:type="gramEnd"/>
      <w:r w:rsidRPr="00C356F6">
        <w:rPr>
          <w:rFonts w:ascii="Times New Roman" w:hAnsi="Times New Roman" w:cs="Times New Roman"/>
          <w:color w:val="000000"/>
          <w:sz w:val="24"/>
          <w:szCs w:val="24"/>
        </w:rPr>
        <w:t xml:space="preserve"> Act (NCLB).</w:t>
      </w:r>
      <w:r w:rsidR="00227359">
        <w:rPr>
          <w:rFonts w:ascii="Times New Roman" w:hAnsi="Times New Roman" w:cs="Times New Roman"/>
          <w:color w:val="000000"/>
          <w:sz w:val="24"/>
          <w:szCs w:val="24"/>
        </w:rPr>
        <w:t xml:space="preserve"> </w:t>
      </w:r>
      <w:r w:rsidRPr="00C356F6">
        <w:rPr>
          <w:rFonts w:ascii="Times New Roman" w:hAnsi="Times New Roman" w:cs="Times New Roman"/>
          <w:color w:val="000000"/>
          <w:sz w:val="24"/>
          <w:szCs w:val="24"/>
        </w:rPr>
        <w:t xml:space="preserve">MEP is administered in all 50 states including Hawaii, Alaska, District of Columbia, and Puerto Rico. </w:t>
      </w:r>
    </w:p>
    <w:p w:rsidR="00F9670E" w:rsidRPr="00C356F6" w:rsidRDefault="00F9670E" w:rsidP="00227359">
      <w:pPr>
        <w:rPr>
          <w:rFonts w:ascii="Times New Roman" w:hAnsi="Times New Roman" w:cs="Times New Roman"/>
          <w:b/>
          <w:color w:val="000000"/>
          <w:sz w:val="24"/>
          <w:szCs w:val="24"/>
        </w:rPr>
      </w:pPr>
      <w:r w:rsidRPr="00C356F6">
        <w:rPr>
          <w:rFonts w:ascii="Times New Roman" w:hAnsi="Times New Roman" w:cs="Times New Roman"/>
          <w:b/>
          <w:color w:val="000000"/>
          <w:sz w:val="24"/>
          <w:szCs w:val="24"/>
        </w:rPr>
        <w:t>Purpose:</w:t>
      </w:r>
    </w:p>
    <w:p w:rsidR="00F9670E" w:rsidRPr="003F205C" w:rsidRDefault="00E40CE3" w:rsidP="00227359">
      <w:pPr>
        <w:pStyle w:val="ListParagraph"/>
        <w:numPr>
          <w:ilvl w:val="0"/>
          <w:numId w:val="1"/>
        </w:numPr>
        <w:rPr>
          <w:rFonts w:ascii="Times New Roman" w:hAnsi="Times New Roman" w:cs="Times New Roman"/>
          <w:color w:val="000000"/>
          <w:sz w:val="24"/>
          <w:szCs w:val="24"/>
        </w:rPr>
      </w:pPr>
      <w:r w:rsidRPr="003F205C">
        <w:rPr>
          <w:rFonts w:ascii="Times New Roman" w:hAnsi="Times New Roman" w:cs="Times New Roman"/>
          <w:color w:val="000000"/>
          <w:sz w:val="24"/>
          <w:szCs w:val="24"/>
        </w:rPr>
        <w:t>D</w:t>
      </w:r>
      <w:r w:rsidR="00F9670E" w:rsidRPr="003F205C">
        <w:rPr>
          <w:rFonts w:ascii="Times New Roman" w:hAnsi="Times New Roman" w:cs="Times New Roman"/>
          <w:color w:val="000000"/>
          <w:sz w:val="24"/>
          <w:szCs w:val="24"/>
        </w:rPr>
        <w:t xml:space="preserve">esigned to support high quality and comprehensive educational programs for migrant children </w:t>
      </w:r>
    </w:p>
    <w:p w:rsidR="00227359" w:rsidRPr="003F205C" w:rsidRDefault="00E40CE3" w:rsidP="00227359">
      <w:pPr>
        <w:pStyle w:val="ListParagraph"/>
        <w:numPr>
          <w:ilvl w:val="0"/>
          <w:numId w:val="1"/>
        </w:numPr>
        <w:rPr>
          <w:rFonts w:ascii="Times New Roman" w:hAnsi="Times New Roman" w:cs="Times New Roman"/>
          <w:color w:val="000000"/>
          <w:sz w:val="24"/>
          <w:szCs w:val="24"/>
        </w:rPr>
      </w:pPr>
      <w:r w:rsidRPr="003F205C">
        <w:rPr>
          <w:rFonts w:ascii="Times New Roman" w:hAnsi="Times New Roman" w:cs="Times New Roman"/>
          <w:color w:val="000000"/>
          <w:sz w:val="24"/>
          <w:szCs w:val="24"/>
        </w:rPr>
        <w:t>H</w:t>
      </w:r>
      <w:r w:rsidR="00F9670E" w:rsidRPr="003F205C">
        <w:rPr>
          <w:rFonts w:ascii="Times New Roman" w:hAnsi="Times New Roman" w:cs="Times New Roman"/>
          <w:color w:val="000000"/>
          <w:sz w:val="24"/>
          <w:szCs w:val="24"/>
        </w:rPr>
        <w:t>elps reduce the educational disruption and other problems that result from repeated moves</w:t>
      </w:r>
    </w:p>
    <w:p w:rsidR="00227359" w:rsidRPr="003F205C" w:rsidRDefault="00F9670E" w:rsidP="00227359">
      <w:pPr>
        <w:pStyle w:val="ListParagraph"/>
        <w:numPr>
          <w:ilvl w:val="0"/>
          <w:numId w:val="1"/>
        </w:numPr>
        <w:rPr>
          <w:rFonts w:ascii="Times New Roman" w:hAnsi="Times New Roman" w:cs="Times New Roman"/>
          <w:color w:val="000000"/>
          <w:sz w:val="24"/>
          <w:szCs w:val="24"/>
        </w:rPr>
      </w:pPr>
      <w:r w:rsidRPr="003F205C">
        <w:rPr>
          <w:rFonts w:ascii="Times New Roman" w:eastAsia="Times New Roman" w:hAnsi="Times New Roman" w:cs="Times New Roman"/>
          <w:color w:val="000000"/>
          <w:sz w:val="24"/>
          <w:szCs w:val="24"/>
        </w:rPr>
        <w:t xml:space="preserve">Ensure that migratory children who move among the states are not penalized in any manner by disparities among the states in curriculum, graduation requirements, and state academic content and student </w:t>
      </w:r>
      <w:r w:rsidR="00227359" w:rsidRPr="003F205C">
        <w:rPr>
          <w:rFonts w:ascii="Times New Roman" w:eastAsia="Times New Roman" w:hAnsi="Times New Roman" w:cs="Times New Roman"/>
          <w:color w:val="000000"/>
          <w:sz w:val="24"/>
          <w:szCs w:val="24"/>
        </w:rPr>
        <w:t>academic achievement standards</w:t>
      </w:r>
    </w:p>
    <w:p w:rsidR="00227359" w:rsidRPr="003F205C" w:rsidRDefault="00F9670E" w:rsidP="00227359">
      <w:pPr>
        <w:pStyle w:val="ListParagraph"/>
        <w:numPr>
          <w:ilvl w:val="0"/>
          <w:numId w:val="1"/>
        </w:numPr>
        <w:rPr>
          <w:rFonts w:ascii="Times New Roman" w:hAnsi="Times New Roman" w:cs="Times New Roman"/>
          <w:color w:val="000000"/>
          <w:sz w:val="24"/>
          <w:szCs w:val="24"/>
        </w:rPr>
      </w:pPr>
      <w:r w:rsidRPr="003F205C">
        <w:rPr>
          <w:rFonts w:ascii="Times New Roman" w:eastAsia="Times New Roman" w:hAnsi="Times New Roman" w:cs="Times New Roman"/>
          <w:color w:val="000000"/>
          <w:sz w:val="24"/>
          <w:szCs w:val="24"/>
        </w:rPr>
        <w:t xml:space="preserve">Ensure that migratory children are provided with appropriate educational services (including supportive services) that address their special needs in a coordinated and efficient manner; </w:t>
      </w:r>
    </w:p>
    <w:p w:rsidR="00227359" w:rsidRPr="003F205C" w:rsidRDefault="00F9670E" w:rsidP="00227359">
      <w:pPr>
        <w:pStyle w:val="ListParagraph"/>
        <w:numPr>
          <w:ilvl w:val="0"/>
          <w:numId w:val="1"/>
        </w:numPr>
        <w:rPr>
          <w:rFonts w:ascii="Times New Roman" w:hAnsi="Times New Roman" w:cs="Times New Roman"/>
          <w:color w:val="000000"/>
          <w:sz w:val="24"/>
          <w:szCs w:val="24"/>
        </w:rPr>
      </w:pPr>
      <w:r w:rsidRPr="003F205C">
        <w:rPr>
          <w:rFonts w:ascii="Times New Roman" w:eastAsia="Times New Roman" w:hAnsi="Times New Roman" w:cs="Times New Roman"/>
          <w:color w:val="000000"/>
          <w:sz w:val="24"/>
          <w:szCs w:val="24"/>
        </w:rPr>
        <w:t>Ensure that migratory children receive full and appropriate opportunities to meet the same challenging state academic content and achievement standards that all</w:t>
      </w:r>
      <w:r w:rsidR="00227359" w:rsidRPr="003F205C">
        <w:rPr>
          <w:rFonts w:ascii="Times New Roman" w:eastAsia="Times New Roman" w:hAnsi="Times New Roman" w:cs="Times New Roman"/>
          <w:color w:val="000000"/>
          <w:sz w:val="24"/>
          <w:szCs w:val="24"/>
        </w:rPr>
        <w:t xml:space="preserve"> children are expected to meet</w:t>
      </w:r>
    </w:p>
    <w:p w:rsidR="003F205C" w:rsidRPr="003F205C" w:rsidRDefault="00F9670E" w:rsidP="00227359">
      <w:pPr>
        <w:pStyle w:val="ListParagraph"/>
        <w:numPr>
          <w:ilvl w:val="0"/>
          <w:numId w:val="1"/>
        </w:numPr>
        <w:rPr>
          <w:rFonts w:ascii="Times New Roman" w:hAnsi="Times New Roman" w:cs="Times New Roman"/>
          <w:color w:val="000000"/>
          <w:sz w:val="24"/>
          <w:szCs w:val="24"/>
        </w:rPr>
      </w:pPr>
      <w:r w:rsidRPr="003F205C">
        <w:rPr>
          <w:rFonts w:ascii="Times New Roman" w:eastAsia="Times New Roman" w:hAnsi="Times New Roman" w:cs="Times New Roman"/>
          <w:color w:val="000000"/>
          <w:sz w:val="24"/>
          <w:szCs w:val="24"/>
        </w:rPr>
        <w:t xml:space="preserve">Design programs to help migratory children overcome educational disruption, cultural and language barriers, social isolation, various health-related problems, and </w:t>
      </w:r>
    </w:p>
    <w:p w:rsidR="00227359" w:rsidRPr="003F205C" w:rsidRDefault="003F205C" w:rsidP="00227359">
      <w:pPr>
        <w:pStyle w:val="ListParagraph"/>
        <w:numPr>
          <w:ilvl w:val="0"/>
          <w:numId w:val="1"/>
        </w:numPr>
        <w:rPr>
          <w:rFonts w:ascii="Times New Roman" w:hAnsi="Times New Roman" w:cs="Times New Roman"/>
          <w:color w:val="000000"/>
          <w:sz w:val="24"/>
          <w:szCs w:val="24"/>
        </w:rPr>
      </w:pPr>
      <w:r w:rsidRPr="003F205C">
        <w:rPr>
          <w:rFonts w:ascii="Times New Roman" w:hAnsi="Times New Roman" w:cs="Times New Roman"/>
          <w:sz w:val="24"/>
          <w:szCs w:val="24"/>
        </w:rPr>
        <w:t>Ensure that all migrant students reach challenging academic standards and graduate with a high school diploma (or complete a GED) that prepares them for responsible citizenship, further learning, and productive employment</w:t>
      </w:r>
    </w:p>
    <w:p w:rsidR="00F9670E" w:rsidRPr="003F205C" w:rsidRDefault="00F9670E" w:rsidP="00227359">
      <w:pPr>
        <w:pStyle w:val="ListParagraph"/>
        <w:numPr>
          <w:ilvl w:val="0"/>
          <w:numId w:val="1"/>
        </w:numPr>
        <w:rPr>
          <w:rFonts w:ascii="Times New Roman" w:hAnsi="Times New Roman" w:cs="Times New Roman"/>
          <w:color w:val="000000"/>
          <w:sz w:val="24"/>
          <w:szCs w:val="24"/>
        </w:rPr>
      </w:pPr>
      <w:r w:rsidRPr="003F205C">
        <w:rPr>
          <w:rFonts w:ascii="Times New Roman" w:eastAsia="Times New Roman" w:hAnsi="Times New Roman" w:cs="Times New Roman"/>
          <w:color w:val="000000"/>
          <w:sz w:val="24"/>
          <w:szCs w:val="24"/>
        </w:rPr>
        <w:t>Ensure that migratory children benefit from state and local systemic reforms</w:t>
      </w:r>
    </w:p>
    <w:p w:rsidR="00F9670E" w:rsidRPr="00C356F6" w:rsidRDefault="00F9670E" w:rsidP="00227359">
      <w:pPr>
        <w:rPr>
          <w:rFonts w:ascii="Times New Roman" w:hAnsi="Times New Roman" w:cs="Times New Roman"/>
          <w:b/>
          <w:color w:val="000000"/>
          <w:sz w:val="24"/>
          <w:szCs w:val="24"/>
        </w:rPr>
      </w:pPr>
      <w:r w:rsidRPr="00C356F6">
        <w:rPr>
          <w:rFonts w:ascii="Times New Roman" w:hAnsi="Times New Roman" w:cs="Times New Roman"/>
          <w:b/>
          <w:color w:val="000000"/>
          <w:sz w:val="24"/>
          <w:szCs w:val="24"/>
        </w:rPr>
        <w:t>Eligibility Requirements for Participation:</w:t>
      </w:r>
    </w:p>
    <w:p w:rsidR="00C356F6" w:rsidRPr="00C356F6" w:rsidRDefault="00C356F6" w:rsidP="00227359">
      <w:pPr>
        <w:pStyle w:val="ListParagraph"/>
        <w:numPr>
          <w:ilvl w:val="0"/>
          <w:numId w:val="5"/>
        </w:numPr>
        <w:spacing w:before="100" w:beforeAutospacing="1" w:after="100" w:afterAutospacing="1"/>
        <w:outlineLvl w:val="1"/>
        <w:rPr>
          <w:rFonts w:ascii="Times New Roman" w:hAnsi="Times New Roman" w:cs="Times New Roman"/>
          <w:color w:val="000000"/>
          <w:sz w:val="24"/>
          <w:szCs w:val="24"/>
        </w:rPr>
      </w:pPr>
      <w:r w:rsidRPr="00C356F6">
        <w:rPr>
          <w:rFonts w:ascii="Times New Roman" w:hAnsi="Times New Roman" w:cs="Times New Roman"/>
          <w:color w:val="000000"/>
          <w:sz w:val="24"/>
          <w:szCs w:val="24"/>
        </w:rPr>
        <w:t>Parent</w:t>
      </w:r>
      <w:r w:rsidR="00F9670E" w:rsidRPr="00C356F6">
        <w:rPr>
          <w:rFonts w:ascii="Times New Roman" w:hAnsi="Times New Roman" w:cs="Times New Roman"/>
          <w:color w:val="000000"/>
          <w:sz w:val="24"/>
          <w:szCs w:val="24"/>
        </w:rPr>
        <w:t xml:space="preserve"> or guardian is a migratory worker in the agricultural, dairy, lumber, or fishing industries and </w:t>
      </w:r>
      <w:r w:rsidRPr="00C356F6">
        <w:rPr>
          <w:rFonts w:ascii="Times New Roman" w:hAnsi="Times New Roman" w:cs="Times New Roman"/>
          <w:color w:val="000000"/>
          <w:sz w:val="24"/>
          <w:szCs w:val="24"/>
        </w:rPr>
        <w:t xml:space="preserve">whose </w:t>
      </w:r>
      <w:r w:rsidR="00F9670E" w:rsidRPr="00C356F6">
        <w:rPr>
          <w:rFonts w:ascii="Times New Roman" w:hAnsi="Times New Roman" w:cs="Times New Roman"/>
          <w:color w:val="000000"/>
          <w:sz w:val="24"/>
          <w:szCs w:val="24"/>
        </w:rPr>
        <w:t xml:space="preserve">family has moved during the past three years. </w:t>
      </w:r>
    </w:p>
    <w:p w:rsidR="00C356F6" w:rsidRPr="00C356F6" w:rsidRDefault="00F9670E" w:rsidP="00227359">
      <w:pPr>
        <w:pStyle w:val="ListParagraph"/>
        <w:numPr>
          <w:ilvl w:val="0"/>
          <w:numId w:val="5"/>
        </w:numPr>
        <w:spacing w:before="100" w:beforeAutospacing="1" w:after="100" w:afterAutospacing="1"/>
        <w:outlineLvl w:val="1"/>
        <w:rPr>
          <w:rFonts w:ascii="Times New Roman" w:hAnsi="Times New Roman" w:cs="Times New Roman"/>
          <w:color w:val="000000"/>
          <w:sz w:val="24"/>
          <w:szCs w:val="24"/>
        </w:rPr>
      </w:pPr>
      <w:r w:rsidRPr="00C356F6">
        <w:rPr>
          <w:rFonts w:ascii="Times New Roman" w:hAnsi="Times New Roman" w:cs="Times New Roman"/>
          <w:color w:val="000000"/>
          <w:sz w:val="24"/>
          <w:szCs w:val="24"/>
        </w:rPr>
        <w:t xml:space="preserve">A "qualifying" move can range from moving across school district boundaries or from one state to another for the purpose of finding temporary or seasonal employment. </w:t>
      </w:r>
    </w:p>
    <w:p w:rsidR="00C356F6" w:rsidRPr="00C356F6" w:rsidRDefault="00F9670E" w:rsidP="003F205C">
      <w:pPr>
        <w:pStyle w:val="ListParagraph"/>
        <w:numPr>
          <w:ilvl w:val="0"/>
          <w:numId w:val="5"/>
        </w:numPr>
        <w:spacing w:before="100" w:beforeAutospacing="1" w:after="100" w:afterAutospacing="1"/>
        <w:outlineLvl w:val="1"/>
        <w:rPr>
          <w:rFonts w:ascii="Times New Roman" w:hAnsi="Times New Roman" w:cs="Times New Roman"/>
          <w:color w:val="000000"/>
          <w:sz w:val="24"/>
          <w:szCs w:val="24"/>
        </w:rPr>
      </w:pPr>
      <w:r w:rsidRPr="00C356F6">
        <w:rPr>
          <w:rFonts w:ascii="Times New Roman" w:hAnsi="Times New Roman" w:cs="Times New Roman"/>
          <w:color w:val="000000"/>
          <w:sz w:val="24"/>
          <w:szCs w:val="24"/>
        </w:rPr>
        <w:t xml:space="preserve">A young adult may also qualify if he or she has moved on his own for the same reasons. </w:t>
      </w:r>
    </w:p>
    <w:p w:rsidR="00C356F6" w:rsidRPr="00C356F6" w:rsidRDefault="00F9670E" w:rsidP="00227359">
      <w:pPr>
        <w:pStyle w:val="ListParagraph"/>
        <w:numPr>
          <w:ilvl w:val="0"/>
          <w:numId w:val="5"/>
        </w:numPr>
        <w:spacing w:before="100" w:beforeAutospacing="1" w:after="100" w:afterAutospacing="1"/>
        <w:outlineLvl w:val="1"/>
        <w:rPr>
          <w:rFonts w:ascii="Times New Roman" w:hAnsi="Times New Roman" w:cs="Times New Roman"/>
          <w:color w:val="000000"/>
          <w:sz w:val="24"/>
          <w:szCs w:val="24"/>
        </w:rPr>
      </w:pPr>
      <w:r w:rsidRPr="00C356F6">
        <w:rPr>
          <w:rFonts w:ascii="Times New Roman" w:hAnsi="Times New Roman" w:cs="Times New Roman"/>
          <w:color w:val="000000"/>
          <w:sz w:val="24"/>
          <w:szCs w:val="24"/>
        </w:rPr>
        <w:t xml:space="preserve">The eligibility period is three years from the date of the last move. </w:t>
      </w:r>
    </w:p>
    <w:p w:rsidR="00C356F6" w:rsidRPr="00C356F6" w:rsidRDefault="00F9670E" w:rsidP="00227359">
      <w:pPr>
        <w:pStyle w:val="ListParagraph"/>
        <w:numPr>
          <w:ilvl w:val="0"/>
          <w:numId w:val="5"/>
        </w:numPr>
        <w:spacing w:before="100" w:beforeAutospacing="1" w:after="100" w:afterAutospacing="1"/>
        <w:outlineLvl w:val="1"/>
        <w:rPr>
          <w:rFonts w:ascii="Times New Roman" w:hAnsi="Times New Roman" w:cs="Times New Roman"/>
          <w:color w:val="000000"/>
          <w:sz w:val="24"/>
          <w:szCs w:val="24"/>
        </w:rPr>
      </w:pPr>
      <w:r w:rsidRPr="00C356F6">
        <w:rPr>
          <w:rFonts w:ascii="Times New Roman" w:hAnsi="Times New Roman" w:cs="Times New Roman"/>
          <w:color w:val="000000"/>
          <w:sz w:val="24"/>
          <w:szCs w:val="24"/>
        </w:rPr>
        <w:t>Eligibility is established through an interview conducted by a</w:t>
      </w:r>
      <w:r w:rsidR="00C356F6" w:rsidRPr="00C356F6">
        <w:rPr>
          <w:rFonts w:ascii="Times New Roman" w:hAnsi="Times New Roman" w:cs="Times New Roman"/>
          <w:color w:val="000000"/>
          <w:sz w:val="24"/>
          <w:szCs w:val="24"/>
        </w:rPr>
        <w:t>n SAUSD</w:t>
      </w:r>
      <w:r w:rsidRPr="00C356F6">
        <w:rPr>
          <w:rFonts w:ascii="Times New Roman" w:hAnsi="Times New Roman" w:cs="Times New Roman"/>
          <w:color w:val="000000"/>
          <w:sz w:val="24"/>
          <w:szCs w:val="24"/>
        </w:rPr>
        <w:t xml:space="preserve"> Migrant Education recruiter who visits both home and employment locations where migrant workers are employed. </w:t>
      </w:r>
    </w:p>
    <w:p w:rsidR="00F9670E" w:rsidRPr="00C356F6" w:rsidRDefault="00F9670E" w:rsidP="00227359">
      <w:pPr>
        <w:pStyle w:val="ListParagraph"/>
        <w:numPr>
          <w:ilvl w:val="0"/>
          <w:numId w:val="5"/>
        </w:numPr>
        <w:spacing w:before="100" w:beforeAutospacing="1" w:after="100" w:afterAutospacing="1"/>
        <w:outlineLvl w:val="1"/>
        <w:rPr>
          <w:rFonts w:ascii="Times New Roman" w:hAnsi="Times New Roman" w:cs="Times New Roman"/>
          <w:b/>
          <w:color w:val="000000"/>
          <w:sz w:val="24"/>
          <w:szCs w:val="24"/>
        </w:rPr>
      </w:pPr>
      <w:r w:rsidRPr="00C356F6">
        <w:rPr>
          <w:rFonts w:ascii="Times New Roman" w:hAnsi="Times New Roman" w:cs="Times New Roman"/>
          <w:color w:val="000000"/>
          <w:sz w:val="24"/>
          <w:szCs w:val="24"/>
        </w:rPr>
        <w:t>The law states that migrant education services are a priority for those students whose education has been interrupted during the current school year and who are failing, or are most at risk of failing to meet state content and performance standards.</w:t>
      </w:r>
    </w:p>
    <w:p w:rsidR="00227359" w:rsidRDefault="00C356F6" w:rsidP="00227359">
      <w:pPr>
        <w:spacing w:before="100" w:beforeAutospacing="1" w:after="100" w:afterAutospacing="1"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For more information contact </w:t>
      </w:r>
      <w:r w:rsidR="00C70EBC">
        <w:rPr>
          <w:rFonts w:ascii="Times New Roman" w:hAnsi="Times New Roman" w:cs="Times New Roman"/>
          <w:b/>
          <w:color w:val="000000"/>
          <w:sz w:val="24"/>
          <w:szCs w:val="24"/>
        </w:rPr>
        <w:t xml:space="preserve">the </w:t>
      </w:r>
      <w:r>
        <w:rPr>
          <w:rFonts w:ascii="Times New Roman" w:hAnsi="Times New Roman" w:cs="Times New Roman"/>
          <w:b/>
          <w:color w:val="000000"/>
          <w:sz w:val="24"/>
          <w:szCs w:val="24"/>
        </w:rPr>
        <w:t xml:space="preserve">Migrant Education Program </w:t>
      </w:r>
      <w:r w:rsidR="00E40CE3">
        <w:rPr>
          <w:rFonts w:ascii="Times New Roman" w:hAnsi="Times New Roman" w:cs="Times New Roman"/>
          <w:b/>
          <w:color w:val="000000"/>
          <w:sz w:val="24"/>
          <w:szCs w:val="24"/>
        </w:rPr>
        <w:t>Office:</w:t>
      </w:r>
    </w:p>
    <w:p w:rsidR="00C356F6" w:rsidRPr="00CA4CFF" w:rsidRDefault="00C356F6" w:rsidP="00227359">
      <w:pPr>
        <w:spacing w:before="100" w:beforeAutospacing="1" w:after="100" w:afterAutospacing="1"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(714) 558 – 5622</w:t>
      </w:r>
      <w:r w:rsidR="006C6EE7">
        <w:rPr>
          <w:rFonts w:ascii="Times New Roman" w:hAnsi="Times New Roman" w:cs="Times New Roman"/>
          <w:b/>
          <w:color w:val="000000"/>
          <w:sz w:val="24"/>
          <w:szCs w:val="24"/>
        </w:rPr>
        <w:t>, a</w:t>
      </w:r>
      <w:r w:rsidR="006C6EE7" w:rsidRPr="006C6EE7">
        <w:rPr>
          <w:rFonts w:ascii="Times New Roman" w:hAnsi="Times New Roman" w:cs="Times New Roman"/>
          <w:b/>
          <w:color w:val="000000"/>
          <w:sz w:val="24"/>
          <w:szCs w:val="24"/>
        </w:rPr>
        <w:t>nd ask to speak to</w:t>
      </w:r>
      <w:r w:rsidR="006C6EE7">
        <w:rPr>
          <w:rFonts w:ascii="Times New Roman" w:hAnsi="Times New Roman" w:cs="Times New Roman"/>
          <w:b/>
          <w:color w:val="000000"/>
          <w:sz w:val="24"/>
          <w:szCs w:val="24"/>
        </w:rPr>
        <w:t>:</w:t>
      </w:r>
      <w:r w:rsidR="00CA4CFF">
        <w:rPr>
          <w:rFonts w:ascii="Times New Roman" w:hAnsi="Times New Roman" w:cs="Times New Roman"/>
          <w:b/>
          <w:color w:val="000000"/>
          <w:sz w:val="24"/>
          <w:szCs w:val="24"/>
        </w:rPr>
        <w:t xml:space="preserve"> </w:t>
      </w:r>
      <w:r w:rsidR="00227359" w:rsidRPr="00CA4CFF">
        <w:rPr>
          <w:rFonts w:ascii="Times New Roman" w:hAnsi="Times New Roman" w:cs="Times New Roman"/>
          <w:b/>
          <w:color w:val="000000"/>
          <w:sz w:val="24"/>
          <w:szCs w:val="24"/>
        </w:rPr>
        <w:t xml:space="preserve"> </w:t>
      </w:r>
      <w:r w:rsidRPr="00CA4CFF">
        <w:rPr>
          <w:rFonts w:ascii="Times New Roman" w:hAnsi="Times New Roman" w:cs="Times New Roman"/>
          <w:b/>
          <w:color w:val="000000"/>
          <w:sz w:val="24"/>
          <w:szCs w:val="24"/>
        </w:rPr>
        <w:t xml:space="preserve">Lupe Garcia x75838 </w:t>
      </w:r>
      <w:r w:rsidR="00227359" w:rsidRPr="00CA4CFF">
        <w:rPr>
          <w:rFonts w:ascii="Times New Roman" w:hAnsi="Times New Roman" w:cs="Times New Roman"/>
          <w:b/>
          <w:color w:val="000000"/>
          <w:sz w:val="24"/>
          <w:szCs w:val="24"/>
        </w:rPr>
        <w:t xml:space="preserve">- </w:t>
      </w:r>
      <w:r w:rsidRPr="00CA4CFF">
        <w:rPr>
          <w:rFonts w:ascii="Times New Roman" w:hAnsi="Times New Roman" w:cs="Times New Roman"/>
          <w:b/>
          <w:color w:val="000000"/>
          <w:sz w:val="24"/>
          <w:szCs w:val="24"/>
        </w:rPr>
        <w:t>Lilian Ortiz x75891</w:t>
      </w:r>
    </w:p>
    <w:sectPr w:rsidR="00C356F6" w:rsidRPr="00CA4CFF" w:rsidSect="003F205C">
      <w:pgSz w:w="12240" w:h="15840"/>
      <w:pgMar w:top="432" w:right="864"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numPicBullet w:numPicBulletId="2">
    <w:pict>
      <v:shape id="_x0000_i1046" type="#_x0000_t75" style="width:3in;height:3in" o:bullet="t"/>
    </w:pict>
  </w:numPicBullet>
  <w:numPicBullet w:numPicBulletId="3">
    <w:pict>
      <v:shape id="_x0000_i1047" type="#_x0000_t75" style="width:3in;height:3in" o:bullet="t"/>
    </w:pict>
  </w:numPicBullet>
  <w:numPicBullet w:numPicBulletId="4">
    <w:pict>
      <v:shape id="_x0000_i1048" type="#_x0000_t75" style="width:3in;height:3in" o:bullet="t"/>
    </w:pict>
  </w:numPicBullet>
  <w:numPicBullet w:numPicBulletId="5">
    <w:pict>
      <v:shape id="_x0000_i1049" type="#_x0000_t75" style="width:3in;height:3in" o:bullet="t"/>
    </w:pict>
  </w:numPicBullet>
  <w:abstractNum w:abstractNumId="0">
    <w:nsid w:val="09D97B32"/>
    <w:multiLevelType w:val="multilevel"/>
    <w:tmpl w:val="0DD04D1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686581"/>
    <w:multiLevelType w:val="hybridMultilevel"/>
    <w:tmpl w:val="8E780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186E24"/>
    <w:multiLevelType w:val="multilevel"/>
    <w:tmpl w:val="4688520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F15281"/>
    <w:multiLevelType w:val="hybridMultilevel"/>
    <w:tmpl w:val="D92E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85028D"/>
    <w:multiLevelType w:val="hybridMultilevel"/>
    <w:tmpl w:val="2C80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F9670E"/>
    <w:rsid w:val="001E5796"/>
    <w:rsid w:val="00227359"/>
    <w:rsid w:val="0032579B"/>
    <w:rsid w:val="003F205C"/>
    <w:rsid w:val="0042520E"/>
    <w:rsid w:val="006C6EE7"/>
    <w:rsid w:val="008627C9"/>
    <w:rsid w:val="00C356F6"/>
    <w:rsid w:val="00C70EBC"/>
    <w:rsid w:val="00CA4CFF"/>
    <w:rsid w:val="00D72EAA"/>
    <w:rsid w:val="00E40CE3"/>
    <w:rsid w:val="00E75758"/>
    <w:rsid w:val="00F967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7C9"/>
  </w:style>
  <w:style w:type="paragraph" w:styleId="Heading2">
    <w:name w:val="heading 2"/>
    <w:basedOn w:val="Normal"/>
    <w:link w:val="Heading2Char"/>
    <w:uiPriority w:val="9"/>
    <w:qFormat/>
    <w:rsid w:val="00F9670E"/>
    <w:pPr>
      <w:spacing w:before="100" w:beforeAutospacing="1" w:after="100" w:afterAutospacing="1" w:line="240" w:lineRule="auto"/>
      <w:outlineLvl w:val="1"/>
    </w:pPr>
    <w:rPr>
      <w:rFonts w:ascii="Arial" w:eastAsia="Times New Roman" w:hAnsi="Arial" w:cs="Arial"/>
      <w:color w:val="70703D"/>
      <w:sz w:val="41"/>
      <w:szCs w:val="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70E"/>
    <w:pPr>
      <w:ind w:left="720"/>
      <w:contextualSpacing/>
    </w:pPr>
  </w:style>
  <w:style w:type="character" w:customStyle="1" w:styleId="Heading2Char">
    <w:name w:val="Heading 2 Char"/>
    <w:basedOn w:val="DefaultParagraphFont"/>
    <w:link w:val="Heading2"/>
    <w:uiPriority w:val="9"/>
    <w:rsid w:val="00F9670E"/>
    <w:rPr>
      <w:rFonts w:ascii="Arial" w:eastAsia="Times New Roman" w:hAnsi="Arial" w:cs="Arial"/>
      <w:color w:val="70703D"/>
      <w:sz w:val="41"/>
      <w:szCs w:val="41"/>
    </w:rPr>
  </w:style>
  <w:style w:type="paragraph" w:styleId="NormalWeb">
    <w:name w:val="Normal (Web)"/>
    <w:basedOn w:val="Normal"/>
    <w:uiPriority w:val="99"/>
    <w:semiHidden/>
    <w:unhideWhenUsed/>
    <w:rsid w:val="00F9670E"/>
    <w:pPr>
      <w:spacing w:before="100" w:beforeAutospacing="1" w:after="100" w:afterAutospacing="1" w:line="240" w:lineRule="auto"/>
    </w:pPr>
    <w:rPr>
      <w:rFonts w:ascii="Arial" w:eastAsia="Times New Roman" w:hAnsi="Arial" w:cs="Arial"/>
      <w:sz w:val="24"/>
      <w:szCs w:val="24"/>
    </w:rPr>
  </w:style>
  <w:style w:type="character" w:styleId="Strong">
    <w:name w:val="Strong"/>
    <w:basedOn w:val="DefaultParagraphFont"/>
    <w:uiPriority w:val="22"/>
    <w:qFormat/>
    <w:rsid w:val="00F9670E"/>
    <w:rPr>
      <w:b/>
      <w:bCs/>
    </w:rPr>
  </w:style>
</w:styles>
</file>

<file path=word/webSettings.xml><?xml version="1.0" encoding="utf-8"?>
<w:webSettings xmlns:r="http://schemas.openxmlformats.org/officeDocument/2006/relationships" xmlns:w="http://schemas.openxmlformats.org/wordprocessingml/2006/main">
  <w:divs>
    <w:div w:id="912929286">
      <w:bodyDiv w:val="1"/>
      <w:marLeft w:val="0"/>
      <w:marRight w:val="0"/>
      <w:marTop w:val="0"/>
      <w:marBottom w:val="0"/>
      <w:divBdr>
        <w:top w:val="none" w:sz="0" w:space="0" w:color="auto"/>
        <w:left w:val="none" w:sz="0" w:space="0" w:color="auto"/>
        <w:bottom w:val="none" w:sz="0" w:space="0" w:color="auto"/>
        <w:right w:val="none" w:sz="0" w:space="0" w:color="auto"/>
      </w:divBdr>
      <w:divsChild>
        <w:div w:id="2121293468">
          <w:marLeft w:val="550"/>
          <w:marRight w:val="550"/>
          <w:marTop w:val="190"/>
          <w:marBottom w:val="0"/>
          <w:divBdr>
            <w:top w:val="none" w:sz="0" w:space="0" w:color="auto"/>
            <w:left w:val="none" w:sz="0" w:space="0" w:color="auto"/>
            <w:bottom w:val="none" w:sz="0" w:space="0" w:color="auto"/>
            <w:right w:val="none" w:sz="0" w:space="0" w:color="auto"/>
          </w:divBdr>
        </w:div>
      </w:divsChild>
    </w:div>
    <w:div w:id="1780757941">
      <w:bodyDiv w:val="1"/>
      <w:marLeft w:val="0"/>
      <w:marRight w:val="0"/>
      <w:marTop w:val="0"/>
      <w:marBottom w:val="0"/>
      <w:divBdr>
        <w:top w:val="none" w:sz="0" w:space="0" w:color="auto"/>
        <w:left w:val="none" w:sz="0" w:space="0" w:color="auto"/>
        <w:bottom w:val="none" w:sz="0" w:space="0" w:color="auto"/>
        <w:right w:val="none" w:sz="0" w:space="0" w:color="auto"/>
      </w:divBdr>
      <w:divsChild>
        <w:div w:id="598950656">
          <w:marLeft w:val="550"/>
          <w:marRight w:val="550"/>
          <w:marTop w:val="19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patricia.gomez\WINDOWS\Desktop\image001.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Roman.martinez</dc:creator>
  <cp:lastModifiedBy>Roman.martinez</cp:lastModifiedBy>
  <cp:revision>5</cp:revision>
  <cp:lastPrinted>2013-09-20T19:18:00Z</cp:lastPrinted>
  <dcterms:created xsi:type="dcterms:W3CDTF">2012-11-09T19:22:00Z</dcterms:created>
  <dcterms:modified xsi:type="dcterms:W3CDTF">2013-09-12T20:19:00Z</dcterms:modified>
</cp:coreProperties>
</file>